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-6347</wp:posOffset>
            </wp:positionH>
            <wp:positionV relativeFrom="page">
              <wp:posOffset>447065</wp:posOffset>
            </wp:positionV>
            <wp:extent cx="856897" cy="188967"/>
            <wp:effectExtent b="0" l="0" r="0" t="0"/>
            <wp:wrapNone/>
            <wp:docPr descr="Immagine" id="1073741842" name="image3.png"/>
            <a:graphic>
              <a:graphicData uri="http://schemas.openxmlformats.org/drawingml/2006/picture">
                <pic:pic>
                  <pic:nvPicPr>
                    <pic:cNvPr descr="Immagin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87"/>
        <w:gridCol w:w="3135"/>
        <w:tblGridChange w:id="0">
          <w:tblGrid>
            <w:gridCol w:w="6487"/>
            <w:gridCol w:w="313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5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Scheda tecnica di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Ultimo aggiornamento dati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Composta di Cipolla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27/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260"/>
        <w:gridCol w:w="3714"/>
        <w:gridCol w:w="2660"/>
        <w:tblGridChange w:id="0">
          <w:tblGrid>
            <w:gridCol w:w="3260"/>
            <w:gridCol w:w="3714"/>
            <w:gridCol w:w="2660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Informazioni generali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Composta di Cipolla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Marchio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Passo  Ladro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Operatore del settore alimentare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Reginella S.r.l. Societa' Agricola Via Von Platen Ronco A, 49 Siracusa Sicilia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P.Iva 01655690897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Stabilimento di produzione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 287 km 6.3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Noto 96017 – Siracusa (Italy)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Codice Operatore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highlight w:val="white"/>
                <w:rtl w:val="0"/>
              </w:rPr>
              <w:t xml:space="preserve">Q40L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ODC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IT-BIO-007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Tipo Agricoltura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Agricoltura EU/non EU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di consumatori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Tutte, con le dovute esclusioni dei soggetti allergici alle sostanze indicate nella presente scheda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714"/>
        <w:gridCol w:w="1984"/>
        <w:gridCol w:w="3936"/>
        <w:tblGridChange w:id="0">
          <w:tblGrid>
            <w:gridCol w:w="3714"/>
            <w:gridCol w:w="1984"/>
            <w:gridCol w:w="3936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Packaging, formati e unità di vendita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 primario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imballo)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Capsula/Capsule: Latta/Tin (FE9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Vaso/Jar: Vetro/Glass (GL70)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materiali di confezionamento sono conformi al reg. UE 1935/2004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400300" cy="4495800"/>
                  <wp:effectExtent b="0" l="0" r="0" t="0"/>
                  <wp:docPr id="107374184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449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 gr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Packaging secondario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imballo)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Pezzi per unità di vendita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8056697152005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Pallettizzazione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76"/>
        <w:gridCol w:w="7758"/>
        <w:tblGridChange w:id="0">
          <w:tblGrid>
            <w:gridCol w:w="1876"/>
            <w:gridCol w:w="7758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Caratteristiche del prodotto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Ingredienti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Ingredienti: 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*Cipolla 66,36%, *zucchero di canna, *aceto di vino, *olio extra vergine d’oliva.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*Da agricoltura biologica/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Ingredients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*Onion 66,36%, *cane sugar, *vinegar, *extra virgin olive oil.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*From organic farming.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Shelf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 mesi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Conservare in un ambiente fresco, secco e lontano da fonti di luce. Una volta aperto, mantieni refrigerato e usa entro 3-4 giorni. / Store in a cool, dry place, away from light sources. Once opened, keep refrigerated and use within 3-4 days.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296"/>
        <w:gridCol w:w="2835"/>
        <w:gridCol w:w="1810"/>
        <w:gridCol w:w="2693"/>
        <w:tblGridChange w:id="0">
          <w:tblGrid>
            <w:gridCol w:w="2296"/>
            <w:gridCol w:w="2835"/>
            <w:gridCol w:w="1810"/>
            <w:gridCol w:w="2693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Sicurezza e difesa alimentare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L’azienda rispetta i principi dell’HACCP ed esegue un piano di autocontrollo come previsto dal Reg. CE n. 852/2004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Rintracciabilità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L’azienda adotta un sistema di rintracciabilità conforme ai requisiti del reg. CE 178/2002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Parametri chimici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Metalli pesanti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CE 1881/2006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Pesticidi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MRL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CE 396/2005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Perossidi della frazione lipidica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20 meqO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0,88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0"/>
                <w:szCs w:val="20"/>
                <w:rtl w:val="0"/>
              </w:rPr>
              <w:t xml:space="preserve">Iso 18787:2017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Parametri microbiologici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 ufc/g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Lieviti e muffe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 ufc/g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Clostridi solfito riduttori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Haccp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-6348</wp:posOffset>
            </wp:positionH>
            <wp:positionV relativeFrom="page">
              <wp:posOffset>440424</wp:posOffset>
            </wp:positionV>
            <wp:extent cx="856897" cy="188967"/>
            <wp:effectExtent b="0" l="0" r="0" t="0"/>
            <wp:wrapNone/>
            <wp:docPr descr="Immagine" id="1073741840" name="image3.png"/>
            <a:graphic>
              <a:graphicData uri="http://schemas.openxmlformats.org/drawingml/2006/picture">
                <pic:pic>
                  <pic:nvPicPr>
                    <pic:cNvPr descr="Immagin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397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122"/>
        <w:gridCol w:w="1275"/>
        <w:tblGridChange w:id="0">
          <w:tblGrid>
            <w:gridCol w:w="2122"/>
            <w:gridCol w:w="1275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nutrizionale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 medio per 100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Energia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94"/>
              </w:tabs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1882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kJ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194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431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Grassi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7.3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 cui acidi grassi saturi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Carboidrati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88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di cui zuccheri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88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</w:t>
            </w: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964"/>
        <w:gridCol w:w="1630"/>
        <w:gridCol w:w="1631"/>
        <w:gridCol w:w="2409"/>
        <w:tblGridChange w:id="0">
          <w:tblGrid>
            <w:gridCol w:w="3964"/>
            <w:gridCol w:w="1630"/>
            <w:gridCol w:w="1631"/>
            <w:gridCol w:w="2409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Dichiarazione allergeni (reg. UE n. 1169/2011)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Allergene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nel prodotto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come possibile contaminante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43"/>
              </w:tabs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specifico, se applicabile /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Cereali contenenti glutine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Crostacei e prodotti a base di crostacei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Uova e prodotti a base di uova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Pesce e prodotti a base di pesce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Arachidi e prodotti a base di arachidi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Soia e prodotti a base di soia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Latte e prodotti a base di latte e derivati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Frutta a guscio e derivati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434343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Sedano e prodotti a base di sedano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Senape e prodotti a base di senape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Semi di sesamo e prod. a base di semi di sesamo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Anidride solforosa e solfiti &gt; 10 mg/kg o mg/L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ff0000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Lupino e prodotti a base di lupino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Molluschi e prodotti a base di molluschi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114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-6348</wp:posOffset>
            </wp:positionH>
            <wp:positionV relativeFrom="page">
              <wp:posOffset>432300</wp:posOffset>
            </wp:positionV>
            <wp:extent cx="856897" cy="188967"/>
            <wp:effectExtent b="0" l="0" r="0" t="0"/>
            <wp:wrapNone/>
            <wp:docPr descr="Immagine" id="1073741841" name="image3.png"/>
            <a:graphic>
              <a:graphicData uri="http://schemas.openxmlformats.org/drawingml/2006/picture">
                <pic:pic>
                  <pic:nvPicPr>
                    <pic:cNvPr descr="Immagin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897" cy="1889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134" w:top="1445" w:left="1134" w:right="1134" w:header="372" w:footer="5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1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-637</wp:posOffset>
              </wp:positionH>
              <wp:positionV relativeFrom="page">
                <wp:posOffset>10762616</wp:posOffset>
              </wp:positionV>
              <wp:extent cx="7775404" cy="31750"/>
              <wp:effectExtent b="0" l="0" r="0" t="0"/>
              <wp:wrapNone/>
              <wp:docPr descr="Linea" id="107374183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467823" y="3773650"/>
                        <a:ext cx="7756354" cy="127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31849B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-637</wp:posOffset>
              </wp:positionH>
              <wp:positionV relativeFrom="page">
                <wp:posOffset>10762616</wp:posOffset>
              </wp:positionV>
              <wp:extent cx="7775404" cy="31750"/>
              <wp:effectExtent b="0" l="0" r="0" t="0"/>
              <wp:wrapNone/>
              <wp:docPr descr="Linea" id="1073741839" name="image2.png"/>
              <a:graphic>
                <a:graphicData uri="http://schemas.openxmlformats.org/drawingml/2006/picture">
                  <pic:pic>
                    <pic:nvPicPr>
                      <pic:cNvPr descr="Linea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5404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333333"/>
        <w:sz w:val="24"/>
        <w:szCs w:val="24"/>
        <w:highlight w:val="white"/>
        <w:u w:val="none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333333"/>
        <w:sz w:val="16"/>
        <w:szCs w:val="16"/>
        <w:highlight w:val="white"/>
        <w:u w:val="none"/>
        <w:vertAlign w:val="baseline"/>
        <w:rtl w:val="0"/>
      </w:rPr>
      <w:t xml:space="preserve">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333333"/>
        <w:sz w:val="24"/>
        <w:szCs w:val="24"/>
        <w:highlight w:val="white"/>
        <w:u w:val="none"/>
        <w:vertAlign w:val="baseline"/>
        <w:rtl w:val="0"/>
      </w:rPr>
      <w:t xml:space="preserve">Reginella S.r.l. Societa' Agricola Via Von Platen Ronco A, 49 Siracusa Sicilia </w:t>
    </w:r>
  </w:p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Mod. ScTec</w:t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Em. del 28/05/2020</w:t>
      <w:br w:type="textWrapping"/>
      <w:t xml:space="preserve">Rev. 1 del 21/04/2022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mc2ZXZ0hHZjzwQpPoTN4W/V8bg==">AMUW2mWGDn1etUuAxGJxJ/sUAsIwNk7sVnpHtbrI5rlzNInlOyFoZ5o6lIIeHikZJsMs800Yk8/KJyl5ICFeBHUnfNl36WIJGk11daO5aRSJst/nskd1phk=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